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200" w:after="0" w:line="308"/>
        <w:ind w:right="0" w:left="0" w:firstLine="0"/>
        <w:jc w:val="center"/>
        <w:rPr>
          <w:rFonts w:ascii="Times New Roman" w:hAnsi="Times New Roman" w:cs="Times New Roman" w:eastAsia="Times New Roman"/>
          <w:b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B2734"/>
          <w:spacing w:val="0"/>
          <w:position w:val="0"/>
          <w:sz w:val="28"/>
          <w:shd w:fill="auto" w:val="clear"/>
        </w:rPr>
        <w:t xml:space="preserve">Для аргументов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Так, в лирическом стихотворении (название) поэт (имя) обращается к теме…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Тема (….) затрагивается в романе…(автор, название).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Тема (...) раскрывается в произведении… (автор, название).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Проблема…….волновала многих писателей. Обращается к ней и ...(имя писателя) в...(название произведения).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Идея ………выражена в стихотворении…(автор, название).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Мысль о необходимости …………выражена и в романе… (автор, название).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Вспомним героя повести… (автор, название).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Обратимся к роману… (автор, название).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Лирический герой стихотворения … (автор, название) тоже размышляет об этом.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B2734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B2734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200" w:after="0" w:line="308"/>
        <w:ind w:right="0" w:left="0" w:firstLine="709"/>
        <w:jc w:val="center"/>
        <w:rPr>
          <w:rFonts w:ascii="Times New Roman" w:hAnsi="Times New Roman" w:cs="Times New Roman" w:eastAsia="Times New Roman"/>
          <w:i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B2734"/>
          <w:spacing w:val="0"/>
          <w:position w:val="0"/>
          <w:sz w:val="28"/>
          <w:shd w:fill="auto" w:val="clear"/>
        </w:rPr>
        <w:t xml:space="preserve">Интерпретация произведения или его фрагмента: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Автор повествует о…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Автор описывает…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Поэт показывает…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Писатель размышляет о…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Писатель обращает наше внимание…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Писатель заостряет наше внимание на …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Он акцентирует внимание читателя на…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Этот поступок героя говорит о ...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Мы видим, что герой поступил так потому...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Автор показывает, к каким последствиям привело...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Этому герою/поступку автор противопоставляет...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Писатель осуждает…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Он ставит нам в пример…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Автор подчеркивает…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Автор утверждает…</w:t>
      </w:r>
    </w:p>
    <w:p>
      <w:pPr>
        <w:keepNext w:val="true"/>
        <w:keepLines w:val="true"/>
        <w:spacing w:before="200" w:after="0" w:line="308"/>
        <w:ind w:right="0" w:left="0" w:firstLine="709"/>
        <w:jc w:val="both"/>
        <w:rPr>
          <w:rFonts w:ascii="Times New Roman" w:hAnsi="Times New Roman" w:cs="Times New Roman" w:eastAsia="Times New Roman"/>
          <w:i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B2734"/>
          <w:spacing w:val="0"/>
          <w:position w:val="0"/>
          <w:sz w:val="28"/>
          <w:shd w:fill="auto" w:val="clear"/>
        </w:rPr>
        <w:t xml:space="preserve">Промежуточный вывод: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Писатель считает, что…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Таким образом, автор хочет донести до нас мысль о….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Мы можем прийти к выводу...</w:t>
      </w:r>
    </w:p>
    <w:p>
      <w:pPr>
        <w:spacing w:before="100" w:after="105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08"/>
        <w:ind w:right="0" w:left="0" w:firstLine="0"/>
        <w:jc w:val="center"/>
        <w:rPr>
          <w:rFonts w:ascii="Times New Roman" w:hAnsi="Times New Roman" w:cs="Times New Roman" w:eastAsia="Times New Roman"/>
          <w:b/>
          <w:color w:val="0B2734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B2734"/>
          <w:spacing w:val="0"/>
          <w:position w:val="0"/>
          <w:sz w:val="40"/>
          <w:shd w:fill="auto" w:val="clear"/>
        </w:rPr>
        <w:t xml:space="preserve">Клише</w:t>
      </w:r>
    </w:p>
    <w:p>
      <w:pPr>
        <w:spacing w:before="100" w:after="100" w:line="308"/>
        <w:ind w:right="0" w:left="0" w:firstLine="0"/>
        <w:jc w:val="left"/>
        <w:rPr>
          <w:rFonts w:ascii="Times New Roman" w:hAnsi="Times New Roman" w:cs="Times New Roman" w:eastAsia="Times New Roman"/>
          <w:b/>
          <w:color w:val="0B2734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B2734"/>
          <w:spacing w:val="0"/>
          <w:position w:val="0"/>
          <w:sz w:val="40"/>
          <w:shd w:fill="auto" w:val="clear"/>
        </w:rPr>
        <w:t xml:space="preserve">для итогового сочинения 2024 по литературе</w:t>
      </w:r>
    </w:p>
    <w:p>
      <w:pPr>
        <w:spacing w:before="0" w:after="240" w:line="408"/>
        <w:ind w:right="0" w:left="0" w:firstLine="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B2734"/>
          <w:spacing w:val="0"/>
          <w:position w:val="0"/>
          <w:sz w:val="28"/>
          <w:shd w:fill="auto" w:val="clear"/>
        </w:rPr>
        <w:t xml:space="preserve">Речевые клише </w:t>
      </w: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это готовые образцы словосочетаний. С их помощью итоговое сочинение легче структурировать, не теряя основную нить суждения.</w:t>
      </w: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object w:dxaOrig="4050" w:dyaOrig="4050">
          <v:rect xmlns:o="urn:schemas-microsoft-com:office:office" xmlns:v="urn:schemas-microsoft-com:vml" id="rectole0000000000" style="width:202.500000pt;height:202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200" w:after="0" w:line="308"/>
        <w:ind w:right="0" w:left="0" w:firstLine="0"/>
        <w:jc w:val="left"/>
        <w:rPr>
          <w:rFonts w:ascii="Times New Roman" w:hAnsi="Times New Roman" w:cs="Times New Roman" w:eastAsia="Times New Roman"/>
          <w:b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B2734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b/>
          <w:i/>
          <w:color w:val="0B2734"/>
          <w:spacing w:val="0"/>
          <w:position w:val="0"/>
          <w:sz w:val="28"/>
          <w:shd w:fill="auto" w:val="clear"/>
        </w:rPr>
        <w:t xml:space="preserve">Для вступления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Конечно, каждый человек по-своему ответит на этот вопрос. Попытаюсь дать свое определение этим понятиям.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На мой взгляд, ...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Думается, на этот вопрос могут быть даны разные ответы. Я полагаю, что...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Наверное, каждый человек хоть раз задумывался над тем, что значит …(некое понятие). Я считаю, что …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Размышляя над этими вопросами, ….</w:t>
      </w: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B2734"/>
          <w:spacing w:val="0"/>
          <w:position w:val="0"/>
          <w:sz w:val="28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b/>
          <w:i/>
          <w:color w:val="0B2734"/>
          <w:spacing w:val="0"/>
          <w:position w:val="0"/>
          <w:sz w:val="28"/>
          <w:shd w:fill="auto" w:val="clear"/>
        </w:rPr>
        <w:t xml:space="preserve">Для тезисов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Сегодня мы понимаем, что...(основная мысль сочинения)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Конечно, каждый человек по-своему ответит на этот вопрос. На мой взгляд, ...(основная мысль сочинения).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Думается, на этот вопрос могут быть даны разные ответы, но я считаю, что... (основная мысль сочинения)</w:t>
      </w: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200" w:after="0" w:line="308"/>
        <w:ind w:right="0" w:left="0" w:firstLine="0"/>
        <w:jc w:val="left"/>
        <w:rPr>
          <w:rFonts w:ascii="Times New Roman" w:hAnsi="Times New Roman" w:cs="Times New Roman" w:eastAsia="Times New Roman"/>
          <w:b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B2734"/>
          <w:spacing w:val="0"/>
          <w:position w:val="0"/>
          <w:sz w:val="28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b/>
          <w:i/>
          <w:color w:val="0B2734"/>
          <w:spacing w:val="0"/>
          <w:position w:val="0"/>
          <w:sz w:val="28"/>
          <w:shd w:fill="auto" w:val="clear"/>
        </w:rPr>
        <w:t xml:space="preserve">Для заключения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Подводя итоги сказанному, можно сделать вывод…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Невольно напрашивается вывод…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Таким образом, мы приходим к выводу: …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Итак, можно сделать вывод, что…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В заключение хочется выразить надежду на то, что…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Хочется верить, что…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Все приведенные мной аргументы, основанные на читательском опыте, убеждают нас в том, что...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B2734"/>
          <w:spacing w:val="0"/>
          <w:position w:val="0"/>
          <w:sz w:val="28"/>
          <w:shd w:fill="auto" w:val="clear"/>
        </w:rPr>
        <w:t xml:space="preserve">Автор текста тоже считает, что…</w:t>
      </w:r>
    </w:p>
    <w:p>
      <w:pPr>
        <w:spacing w:before="100" w:after="105" w:line="36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</w:p>
    <w:p>
      <w:pPr>
        <w:spacing w:before="100" w:after="105" w:line="36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00"/>
            <w:spacing w:val="0"/>
            <w:position w:val="0"/>
            <w:sz w:val="23"/>
            <w:u w:val="single"/>
            <w:shd w:fill="auto" w:val="clear"/>
          </w:rPr>
          <w:t xml:space="preserve">https://100ballnik.com/</w:t>
        </w:r>
      </w:hyperlink>
    </w:p>
    <w:p>
      <w:pPr>
        <w:spacing w:before="100" w:after="105" w:line="36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2">
    <w:abstractNumId w:val="30"/>
  </w:num>
  <w:num w:numId="5">
    <w:abstractNumId w:val="24"/>
  </w:num>
  <w:num w:numId="7">
    <w:abstractNumId w:val="18"/>
  </w:num>
  <w:num w:numId="15">
    <w:abstractNumId w:val="12"/>
  </w:num>
  <w:num w:numId="18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100ballnik.com/" Id="docRId2" Type="http://schemas.openxmlformats.org/officeDocument/2006/relationships/hyperlink" /><Relationship Target="styles.xml" Id="docRId4" Type="http://schemas.openxmlformats.org/officeDocument/2006/relationships/styles" /></Relationships>
</file>